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image/png" PartName="/word/media/document_image_rId10.png"/>
  <Override ContentType="image/png" PartName="/word/media/document_image_rId12.png"/>
  <Override ContentType="image/png" PartName="/word/media/document_image_rId13.png"/>
  <Override ContentType="image/png" PartName="/word/media/document_image_rId14.png"/>
  <Override ContentType="image/png" PartName="/word/media/document_image_rId15.png"/>
  <Override ContentType="image/png" PartName="/word/media/document_image_rId16.png"/>
  <Override ContentType="image/png" PartName="/word/media/document_image_rId9.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Target="docProps/app.xml" Type="http://schemas.openxmlformats.org/officeDocument/2006/relationships/extended-properties" Id="rId3"/><Relationship Target="docProps/core.xml" Type="http://schemas.openxmlformats.org/package/2006/relationships/metadata/core-properties" Id="rId2"/><Relationship Target="word/document.xml" Type="http://schemas.openxmlformats.org/officeDocument/2006/relationships/officeDocument" Id="rId1"/><Relationship Target="docProps/custom.xml" Type="http://schemas.openxmlformats.org/officeDocument/2006/relationships/custom-properties" Id="rId4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xmlns:w16se="http://schemas.microsoft.com/office/word/2015/wordml/symex" mc:Ignorable="w14 w15 w16se wp14">
  <w:body>
    <w:p>
      <w:pPr>
        <w:snapToGrid w:val="false"/>
        <w:jc w:val="left"/>
      </w:pPr>
      <w:r>
        <w:rPr>
          <w:rFonts w:ascii="微软雅黑" w:hAnsi="微软雅黑" w:eastAsia="微软雅黑"/>
          <w:b w:val="true"/>
          <w:bCs w:val="true"/>
          <w:sz w:val="24"/>
          <w:szCs w:val="24"/>
        </w:rPr>
        <w:t>畅捷支付：非法“第四方支付”平台涌现   1个方法教你</w:t>
      </w:r>
      <w:r>
        <w:rPr>
          <w:rFonts w:ascii="微软雅黑" w:hAnsi="微软雅黑" w:eastAsia="微软雅黑"/>
          <w:b w:val="true"/>
          <w:bCs w:val="true"/>
          <w:sz w:val="24"/>
          <w:szCs w:val="24"/>
        </w:rPr>
        <w:t>认准持牌机构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6月13日公安部在京召开新闻发布会，通报全国公安机关“净网2019”专项行动典型案例。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会上通报，当前传统违法犯罪正加速以电信、互联网等为媒介的非接触性犯罪转移，借助网络的新型犯罪日益增多，尤其是大量非法“第四方支付”平台不断涌现，极大危害网络安全与人民群众生命财产安全。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5274310" cy="3542578"/>
            <wp:effectExtent l="0" t="0" r="0" b="0"/>
            <wp:docPr id="1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2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在了解什么是非法“第四方支付平台”前，我们先来看看支付牌照的来龙去脉。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我国的第三方支付诞生于1998年，2008年第三方支付逐渐被纳入监管。2009年4月，央行宣布对从事支付清算业务的非金融机构进行登记；2010年，央行启动《支付业务许可证》审批核发工作，从2011年起，支付牌照审批正式开闸。根据央行披露的数据，2011-2014年，央行分别向101家、96家、66家、19家支付机构发放了牌照，数量逐年递减，到目前为止，第三方支付牌照总计238张。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简单来说，只有持有支付牌照的金融机构才是合法的第三方支付机构。而非法的“第四方支付平台”是指一些未获得国家支付结算许可、没有支付许可牌照，却依托某些第三方支付机构为个人账户非法提供聚合支付的平台。第四方支付平台非法从事资金二清，资金不受央行监管，一些非法机构更是截留个人账户的资金形成“资金池”，对资金安全带来极大隐患。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畅捷支付是国家认可的正规的支付公司，</w:t>
      </w:r>
      <w:r>
        <w:rPr>
          <w:rFonts w:ascii="微软雅黑" w:hAnsi="微软雅黑" w:eastAsia="微软雅黑"/>
          <w:sz w:val="24"/>
          <w:szCs w:val="24"/>
        </w:rPr>
        <w:t>成立于2013年7月，是用友集团旗下成员企业，2014年7月获得中国人民银行核准发放的第三方支付牌照</w:t>
      </w:r>
      <w:r>
        <w:rPr>
          <w:rFonts w:ascii="微软雅黑" w:hAnsi="微软雅黑" w:eastAsia="微软雅黑"/>
          <w:sz w:val="24"/>
          <w:szCs w:val="24"/>
        </w:rPr>
        <w:t>。</w:t>
      </w:r>
    </w:p>
    <w:p>
      <w:pPr>
        <w:snapToGrid w:val="false"/>
      </w:pP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5248275" cy="3114675"/>
            <wp:effectExtent l="0" t="0" r="0" b="0"/>
            <wp:docPr id="2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sz w:val="24"/>
          <w:szCs w:val="24"/>
        </w:rPr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b w:val="true"/>
          <w:bCs w:val="true"/>
          <w:sz w:val="24"/>
          <w:szCs w:val="24"/>
        </w:rPr>
      </w:r>
      <w:r>
        <w:rPr>
          <w:rFonts w:ascii="微软雅黑" w:hAnsi="微软雅黑" w:eastAsia="微软雅黑"/>
          <w:b w:val="true"/>
          <w:bCs w:val="true"/>
          <w:sz w:val="24"/>
          <w:szCs w:val="24"/>
        </w:rPr>
        <w:t>畅捷支付支付业务许可证</w:t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b w:val="true"/>
          <w:bCs w:val="true"/>
          <w:sz w:val="24"/>
          <w:szCs w:val="24"/>
        </w:rPr>
      </w:r>
      <w:r>
        <w:rPr>
          <w:rFonts w:ascii="微软雅黑" w:hAnsi="微软雅黑" w:eastAsia="微软雅黑"/>
          <w:b w:val="true"/>
          <w:bCs w:val="true"/>
          <w:sz w:val="24"/>
          <w:szCs w:val="24"/>
        </w:rPr>
        <w:t>核准业务（全国范围）</w:t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b w:val="true"/>
          <w:bCs w:val="true"/>
          <w:sz w:val="24"/>
          <w:szCs w:val="24"/>
        </w:rPr>
      </w:r>
      <w:r>
        <w:rPr>
          <w:rFonts w:ascii="微软雅黑" w:hAnsi="微软雅黑" w:eastAsia="微软雅黑"/>
          <w:b w:val="true"/>
          <w:bCs w:val="true"/>
          <w:sz w:val="24"/>
          <w:szCs w:val="24"/>
        </w:rPr>
        <w:t>互联网支付、银行卡收单全国牌照</w:t>
      </w:r>
    </w:p>
    <w:p>
      <w:pPr>
        <w:snapToGrid w:val="false"/>
        <w:spacing w:line="720" w:lineRule="auto"/>
        <w:ind/>
        <w:jc w:val="center"/>
      </w:pPr>
      <w:r>
        <w:rPr>
          <w:rFonts w:ascii="微软雅黑" w:hAnsi="微软雅黑" w:eastAsia="微软雅黑"/>
          <w:sz w:val="24"/>
          <w:szCs w:val="24"/>
        </w:rPr>
      </w:r>
    </w:p>
    <w:p>
      <w:pPr>
        <w:snapToGrid w:val="false"/>
        <w:spacing/>
        <w:ind/>
        <w:jc w:val="center"/>
        <w:rPr>
          <w:rFonts w:ascii="-apple-system-font, BlinkMacSystemFont, Helvetica Neue, PingFang SC, Hiragino Sans GB, Microsoft YaHei UI, Microsoft YaHei, Arial, sans-serif" w:hAnsi="-apple-system-font, BlinkMacSystemFont, Helvetica Neue, PingFang SC, Hiragino Sans GB, Microsoft YaHei UI, Microsoft YaHei, Arial, sans-serif" w:eastAsia="-apple-system-font, BlinkMacSystemFont, Helvetica Neue, PingFang SC, Hiragino Sans GB, Microsoft YaHei UI, Microsoft YaHei, Arial, sans-serif"/>
          <w:sz w:val="26"/>
          <w:szCs w:val="26"/>
        </w:rPr>
      </w:pPr>
      <w:r>
        <w:rPr>
          <w:rFonts w:ascii="微软雅黑" w:hAnsi="微软雅黑" w:eastAsia="微软雅黑"/>
          <w:sz w:val="24"/>
          <w:szCs w:val="24"/>
        </w:rPr>
      </w:r>
      <w:r>
        <w:rPr>
          <w:rFonts w:ascii="-apple-system-font, BlinkMacSystemFont, Helvetica Neue, PingFang SC, Hiragino Sans GB, Microsoft YaHei UI, Microsoft YaHei, Arial, sans-serif" w:hAnsi="-apple-system-font, BlinkMacSystemFont, Helvetica Neue, PingFang SC, Hiragino Sans GB, Microsoft YaHei UI, Microsoft YaHei, Arial, sans-serif" w:eastAsia="-apple-system-font, BlinkMacSystemFont, Helvetica Neue, PingFang SC, Hiragino Sans GB, Microsoft YaHei UI, Microsoft YaHei, Arial, sans-serif"/>
          <w:color w:val="333333"/>
          <w:sz w:val="26"/>
          <w:szCs w:val="26"/>
        </w:rPr>
        <w:drawing>
          <wp:inline distT="0" distB="0" distL="0" distR="0">
            <wp:extent cx="5274310" cy="3501307"/>
            <wp:effectExtent l="0" t="0" r="0" b="0"/>
            <wp:docPr id="3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sz w:val="24"/>
          <w:szCs w:val="24"/>
        </w:rPr>
      </w: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</w:r>
      <w:r>
        <w:rPr>
          <w:rFonts w:ascii="微软雅黑" w:hAnsi="微软雅黑" w:eastAsia="微软雅黑"/>
          <w:sz w:val="24"/>
          <w:szCs w:val="24"/>
        </w:rPr>
        <w:t>畅捷支付作为企业级市场领先的综合型互联网支付服务平台，专注企业及公共组织，以第三方支付产品、好薪付、云账户等产品，为B端企业提供各类便捷合规的收付款、清结算等多样化的支付服务。</w:t>
      </w:r>
    </w:p>
    <w:p>
      <w:pPr>
        <w:snapToGrid w:val="false"/>
        <w:spacing/>
        <w:ind/>
        <w:jc w:val="center"/>
      </w:pPr>
      <w:r>
        <w:rPr>
          <w:rFonts w:ascii="微软雅黑" w:hAnsi="微软雅黑" w:eastAsia="微软雅黑"/>
          <w:b w:val="true"/>
          <w:bCs w:val="true"/>
          <w:sz w:val="24"/>
          <w:szCs w:val="24"/>
        </w:rPr>
      </w:r>
    </w:p>
    <w:p>
      <w:pPr>
        <w:snapToGrid w:val="false"/>
        <w:jc w:val="left"/>
      </w:pPr>
      <w:r>
        <w:rPr>
          <w:rFonts w:ascii="PingFang SC, Hiragino Sans GB, Microsoft YaHei, WenQuanYi Micro Hei, Helvetica Neue, Arial, sans-serif" w:hAnsi="PingFang SC, Hiragino Sans GB, Microsoft YaHei, WenQuanYi Micro Hei, Helvetica Neue, Arial, sans-serif" w:eastAsia="PingFang SC, Hiragino Sans GB, Microsoft YaHei, WenQuanYi Micro Hei, Helvetica Neue, Arial, sans-serif"/>
          <w:color w:val="222222"/>
          <w:sz w:val="24"/>
          <w:szCs w:val="24"/>
        </w:rPr>
        <w:t>畅捷支付提醒公众</w:t>
      </w:r>
      <w:r>
        <w:rPr>
          <w:rFonts w:ascii="PingFang SC, Hiragino Sans GB, Microsoft YaHei, WenQuanYi Micro Hei, Helvetica Neue, Arial, sans-serif" w:hAnsi="PingFang SC, Hiragino Sans GB, Microsoft YaHei, WenQuanYi Micro Hei, Helvetica Neue, Arial, sans-serif" w:eastAsia="PingFang SC, Hiragino Sans GB, Microsoft YaHei, WenQuanYi Micro Hei, Helvetica Neue, Arial, sans-serif"/>
          <w:color w:val="222222"/>
          <w:sz w:val="24"/>
          <w:szCs w:val="24"/>
        </w:rPr>
        <w:t>注意识别第三方支付公司的正规性，一定不要轻信虚假宣传，不要随意扫描来源不明的支付二维码，避免资金流入这些非法支付平台，谨防上当受骗。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如何才能知道使用的第三方支付是否正规，是否持有牌照呢？ 给大家普及一下查询方法，如下；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下面请看图：</w:t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第一步：登录中国人民银行官网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724400" cy="2409825"/>
            <wp:effectExtent l="0" t="0" r="0" b="0"/>
            <wp:docPr id="4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第二步：下拉页面在左侧找到【政务公开】栏目，点击【政务公开目录】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743450" cy="2324100"/>
            <wp:effectExtent l="0" t="0" r="0" b="0"/>
            <wp:docPr id="5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第三步：在政务公开目录找到【行政审批公示】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695825" cy="2238375"/>
            <wp:effectExtent l="0" t="0" r="0" b="0"/>
            <wp:docPr id="6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四、行政审批公示列表中就有【已获许可机构(支付机构)】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695825" cy="2171700"/>
            <wp:effectExtent l="0" t="0" r="0" b="0"/>
            <wp:docPr id="7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</w:pP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>五、点击进入后搜索要查询机构即可</w:t>
      </w:r>
    </w:p>
    <w:p>
      <w:pPr>
        <w:snapToGrid w:val="false"/>
      </w:pPr>
    </w:p>
    <w:p>
      <w:pPr>
        <w:snapToGrid w:val="false"/>
        <w:spacing/>
        <w:ind/>
        <w:jc w:val="left"/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4657725" cy="2171700"/>
            <wp:effectExtent l="0" t="0" r="0" b="0"/>
            <wp:docPr id="8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false"/>
        <w:jc w:val="left"/>
      </w:pPr>
      <w:r>
        <w:rPr>
          <w:rFonts w:ascii="微软雅黑" w:hAnsi="微软雅黑" w:eastAsia="微软雅黑"/>
          <w:sz w:val="24"/>
          <w:szCs w:val="24"/>
        </w:rPr>
        <w:t/>
      </w:r>
    </w:p>
    <w:sectPr w:rsidR="00C604E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25"/>
  </w:num>
  <w:num w:numId="25">
    <w:abstractNumId w:val="26"/>
  </w:num>
  <w:num w:numId="26">
    <w:abstractNumId w:val="27"/>
  </w:num>
  <w:num w:numId="27">
    <w:abstractNumId w:val="28"/>
  </w:num>
  <w:num w:numId="28">
    <w:abstractNumId w:val="29"/>
  </w:num>
  <w:num w:numId="29">
    <w:abstractNumId w:val="1"/>
  </w:num>
  <w:num w:numId="30">
    <w:abstractNumId w:val="2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."/>
  <w:listSeparator w:val=",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<Relationships xmlns="http://schemas.openxmlformats.org/package/2006/relationships"><Relationship Target="theme/theme1.xml" Type="http://schemas.openxmlformats.org/officeDocument/2006/relationships/theme" Id="rId8"/><Relationship Target="numbering.xml" Type="http://schemas.openxmlformats.org/officeDocument/2006/relationships/numbering" Id="rId3"/><Relationship Target="fontTable.xml" Type="http://schemas.openxmlformats.org/officeDocument/2006/relationships/fontTable" Id="rId7"/><Relationship Target="../customXml/item2.xml" Type="http://schemas.openxmlformats.org/officeDocument/2006/relationships/customXml" Id="rId2"/><Relationship Target="../customXml/item1.xml" Type="http://schemas.openxmlformats.org/officeDocument/2006/relationships/customXml" Id="rId1"/><Relationship Target="webSettings.xml" Type="http://schemas.openxmlformats.org/officeDocument/2006/relationships/webSettings" Id="rId6"/><Relationship Target="settings.xml" Type="http://schemas.openxmlformats.org/officeDocument/2006/relationships/settings" Id="rId5"/><Relationship Target="styles.xml" Type="http://schemas.openxmlformats.org/officeDocument/2006/relationships/styles" Id="rId4"/><Relationship Target="media/document_image_rId9.png" Type="http://schemas.openxmlformats.org/officeDocument/2006/relationships/image" Id="rId9"/><Relationship Target="media/document_image_rId10.png" Type="http://schemas.openxmlformats.org/officeDocument/2006/relationships/image" Id="rId10"/><Relationship Target="media/document_image_rId11.jpeg" Type="http://schemas.openxmlformats.org/officeDocument/2006/relationships/image" Id="rId11"/><Relationship Target="media/document_image_rId12.png" Type="http://schemas.openxmlformats.org/officeDocument/2006/relationships/image" Id="rId12"/><Relationship Target="media/document_image_rId13.png" Type="http://schemas.openxmlformats.org/officeDocument/2006/relationships/image" Id="rId13"/><Relationship Target="media/document_image_rId14.png" Type="http://schemas.openxmlformats.org/officeDocument/2006/relationships/image" Id="rId14"/><Relationship Target="media/document_image_rId15.png" Type="http://schemas.openxmlformats.org/officeDocument/2006/relationships/image" Id="rId15"/><Relationship Target="media/document_image_rId16.png" Type="http://schemas.openxmlformats.org/officeDocument/2006/relationships/image" Id="rId16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Target="itemProps1.xml" Type="http://schemas.openxmlformats.org/officeDocument/2006/relationships/customXmlProps" Id="rId1"/></Relationships>
</file>

<file path=customXml/_rels/item2.xml.rels><?xml version="1.0" encoding="UTF-8" standalone="yes"?><Relationships xmlns="http://schemas.openxmlformats.org/package/2006/relationships"><Relationship Target="itemProps2.xml" Type="http://schemas.openxmlformats.org/officeDocument/2006/relationships/customXmlProps" Id="rId1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>
    <ds:schemaRef ds:uri="http://schemas.openxmlformats.org/officeDocument/2006/bibliography"/>
  </ds:schemaRefs>
</ds:datastoreItem>
</file>

<file path=docProps/app.xml><?xml version="1.0" encoding="utf-8"?>
<properties:Properties xmlns:vt="http://schemas.openxmlformats.org/officeDocument/2006/docPropsVTypes" xmlns:properties="http://schemas.openxmlformats.org/officeDocument/2006/extended-properties">
  <properties:Template>Normal.dotm</properties:Template>
  <properties:Company>Microsoft</properties:Company>
  <properties:Pages>1</properties:Pages>
  <properties:Words>18</properties:Words>
  <properties:Characters>106</properties:Characters>
  <properties:Lines>1</properties:Lines>
  <properties:Paragraphs>1</properties:Paragraphs>
  <properties:TotalTime>1</properties:TotalTime>
  <properties:ScaleCrop>false</properties:ScaleCrop>
  <properties:LinksUpToDate>false</properties:LinksUpToDate>
  <properties:CharactersWithSpaces>123</properties:CharactersWithSpaces>
  <properties:SharedDoc>false</properties:SharedDoc>
  <properties:HyperlinksChanged>false</properties:HyperlinksChanged>
  <properties:Application>Tencent</properties:Application>
  <properties:AppVersion>3.3</properties:AppVersion>
  <properties:DocSecurity>0</properties:DocSecurity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dcterms:created xmlns:xsi="http://www.w3.org/2001/XMLSchema-instance" xsi:type="dcterms:W3CDTF">2017-01-10T09:10:00Z</dcterms:created>
  <dc:creator>Tencent</dc:creator>
  <cp:lastModifiedBy>Tencent</cp:lastModifiedBy>
  <dcterms:modified xmlns:xsi="http://www.w3.org/2001/XMLSchema-instance" xsi:type="dcterms:W3CDTF">2018-12-10T07:40:00Z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